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GRUNDTVIG, TAGORE, GANDHI Y FREIRE</w:t>
        <w:br w:type="textWrapping"/>
        <w:t xml:space="preserve">SUS PENSAMIENTOS EDUCATIVOS: VISTO DESDE UNA PERSPECTIVA DEL TERCER MUNDO </w:t>
        <w:br w:type="textWrapping"/>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Asoke Bhattacharya1</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b w:val="0"/>
          <w:i w:val="0"/>
          <w:smallCaps w:val="0"/>
          <w:strike w:val="0"/>
          <w:color w:val="000000"/>
          <w:u w:val="none"/>
          <w:shd w:fill="auto" w:val="clear"/>
          <w:vertAlign w:val="baseline"/>
          <w:rtl w:val="0"/>
        </w:rPr>
        <w:t xml:space="preserve">I</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b w:val="0"/>
          <w:i w:val="0"/>
          <w:smallCaps w:val="0"/>
          <w:strike w:val="0"/>
          <w:color w:val="000000"/>
          <w:u w:val="none"/>
          <w:shd w:fill="auto" w:val="clear"/>
          <w:vertAlign w:val="baseline"/>
          <w:rtl w:val="0"/>
        </w:rPr>
        <w:t xml:space="preserve">Nikolaj Frederik Severin Grundtvig (1783-1872), Rabindranath Tagore (1861-1941), Mahatma Gandhi (1869-1948) y Paulo Freire (1921-1997) son cuatro pensadores de la época de los dos últimos siglos. Fueron pioneros de la iluminación de la gente en Europa, Asia, África y América Latina. Los movimientos que iniciaron en Dinamarca, India, Sudáfrica y Brasil encontraron aceptación universal.</w:t>
        <w:br w:type="textWrapping"/>
        <w:t xml:space="preserve">Grundtvig es considerado el padre de la educación de adultos. Su concepto de Folk High School concebido como "escuela para la vida" contra la "escuela negra" o "la escuela para la muerte" también es el precursor del concepto moderno de educación permanente. Su idea con respecto a la democracia y la ilustración popular es, sin duda, la respuesta no solo a los regímenes despóticos en muchos países del tercer mundo, sino también a las denominadas reglas "democráticas" en las que los guardianes de la "democracia" usurpan toda la riqueza y el poder y las amplias masas. oprimidos y oprimidos, perpetúan en la pobreza y la ignorancia. La raíz del socialismo escandinavo moderno se puede remontar a los pensamientos de Grundtvig. La Escuela Secundaria Popular y el Movimiento Cooperativo, que emanaron directamente de la idea de educación de Grundtvig, trazaron un camino alternativo hacia el desarrollo y el progreso social: un camino no violento hacia la transformación social pacífica.</w:t>
        <w:br w:type="textWrapping"/>
        <w:t xml:space="preserve">El concepto de educación, el desarrollo de habilidades vocacionales y la reconstrucción rural de Tagore encontraron adherentes no solo en los países del subcontinente indio sino más allá. Cada año, visitantes y estudiantes de todo el mundo acuden a Santiniketan, la Universidad de Tagore, para conocer de primera mano cómo sus ideas se materializaron en su propia tierra.</w:t>
        <w:br w:type="textWrapping"/>
        <w:t xml:space="preserve">Gandhi comenzó su movimiento político, social y educativo en Sudáfrica. Históricamente, el suyo fue el primer movimiento de iluminación en ese continente. Él, por supuesto, continuó su lucha a su regreso a la India. Su filosofía social, particularmente Sarbodaya, Satyagraha, etc., se convirtió en poderosas herramientas de lucha en manos de activistas de todo el mundo. No hace falta</w:t>
        <w:br w:type="textWrapping"/>
        <w:t xml:space="preserve">Menciona que su concepto de educación está estrechamente relacionado con su filosofía social.</w:t>
        <w:br w:type="textWrapping"/>
        <w:t xml:space="preserve">Paulo Freire, aunque inició su cruzada por la pedagogía de los oprimidos en Brasil, su tierra natal, encontró aceptación mundial entre los pobres y los oprimidos, así como entre pensadores de renombre en Europa, América y Australia. Él mismo experimentó con su pedagogía en muchos países de diversos continentes. Sus teorías de concienciación, liberación y</w:t>
        <w:br w:type="textWrapping"/>
        <w:t xml:space="preserve">La humanización son adiciones únicas a la filosofía de la educación.</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b w:val="0"/>
          <w:i w:val="0"/>
          <w:smallCaps w:val="0"/>
          <w:strike w:val="0"/>
          <w:color w:val="000000"/>
          <w:u w:val="none"/>
          <w:shd w:fill="auto" w:val="clear"/>
          <w:vertAlign w:val="baseline"/>
          <w:rtl w:val="0"/>
        </w:rPr>
        <w:t xml:space="preserve"> </w:t>
        <w:br w:type="textWrapping"/>
        <w:t xml:space="preserve">II</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b w:val="0"/>
          <w:i w:val="0"/>
          <w:smallCaps w:val="0"/>
          <w:strike w:val="0"/>
          <w:color w:val="000000"/>
          <w:u w:val="none"/>
          <w:shd w:fill="auto" w:val="clear"/>
          <w:vertAlign w:val="baseline"/>
          <w:rtl w:val="0"/>
        </w:rPr>
        <w:t xml:space="preserve">NFS Grundtvig es el pionero mundial de la educación de adultos. Nacido en Ubby, Dinamarca, en 1783, desarrolló en 1840 el concepto de escuela secundaria popular que, en el lenguaje de hoy, se convirtió en uno de los mecanismos más efectivos para impartir educación para toda la vida. </w:t>
        <w:br w:type="textWrapping"/>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b w:val="0"/>
          <w:i w:val="0"/>
          <w:smallCaps w:val="0"/>
          <w:strike w:val="0"/>
          <w:color w:val="000000"/>
          <w:u w:val="none"/>
          <w:shd w:fill="auto" w:val="clear"/>
          <w:vertAlign w:val="baseline"/>
          <w:rtl w:val="0"/>
        </w:rPr>
        <w:t xml:space="preserve">1 Jadavpue University (Calcutta œ India) &amp; Indian Paulo Freire Institute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b w:val="0"/>
          <w:i w:val="0"/>
          <w:smallCaps w:val="0"/>
          <w:strike w:val="0"/>
          <w:color w:val="000000"/>
          <w:u w:val="none"/>
          <w:shd w:fill="auto" w:val="clear"/>
          <w:vertAlign w:val="baseline"/>
          <w:rtl w:val="0"/>
        </w:rPr>
        <w:t xml:space="preserve">La filosofía de la educación de Grundtvig se basa en los siguientes principios: i) "Palabra viva" en lugar de libros. ii) Ilustración para la vida frente a la educación basada en el examen. iii) La iluminación de la gente como condición fundamental para la implementación exitosa de la democracia. iv) la noción de Vekselvirking, que habla sobre la creación de condiciones previas para la iluminación dentro de la sociedad yv) la confianza en la sabiduría de la gente común en lugar de la de los educados y las elites.</w:t>
        <w:br w:type="textWrapping"/>
        <w:t xml:space="preserve">El profesor Bugge, un eminente especialista en Grundtvig, resumió las ideas educativas generales de Grundtvig de la siguiente manera: i) Énfasis en la juventud en lugar de la infancia, como el período óptimo de escolarización ii) Énfasis en la enseñanza oral, en particular, la inspiración que se deriva de la estimulante conferencia enérgica iii) Énfasis en la tradición nórdica y danesa en lugar del latín clásico como la mejor base de la educación.</w:t>
        <w:br w:type="textWrapping"/>
        <w:t xml:space="preserve">Los conceptos de Grundtvig que son igualmente desafiantes hoy en día se pueden clasificar en los siguientes encabezados: 1) libertad y responsabilidad 2) mutualidad 3) identidad cultural.</w:t>
        <w:br w:type="textWrapping"/>
        <w:t xml:space="preserve">Si estas ideas de Grundtvigism se comparan con el concepto de educación de adultos de Freire, encontraremos una sorprendente semejanza en particular con la noción de humanización y deshumanización, la comunicación dialógica y la creación y recreación de la cultura de Freire. </w:t>
        <w:br w:type="textWrapping"/>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b w:val="0"/>
          <w:i w:val="0"/>
          <w:smallCaps w:val="0"/>
          <w:strike w:val="0"/>
          <w:color w:val="000000"/>
          <w:u w:val="none"/>
          <w:shd w:fill="auto" w:val="clear"/>
          <w:vertAlign w:val="baseline"/>
          <w:rtl w:val="0"/>
        </w:rPr>
        <w:t xml:space="preserve">III</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u w:val="none"/>
          <w:shd w:fill="auto" w:val="clear"/>
          <w:vertAlign w:val="baseline"/>
        </w:rPr>
      </w:pPr>
      <w:r w:rsidDel="00000000" w:rsidR="00000000" w:rsidRPr="00000000">
        <w:rPr>
          <w:rFonts w:ascii="Times" w:cs="Times" w:eastAsia="Times" w:hAnsi="Times"/>
          <w:b w:val="0"/>
          <w:i w:val="0"/>
          <w:smallCaps w:val="0"/>
          <w:strike w:val="0"/>
          <w:color w:val="000000"/>
          <w:u w:val="none"/>
          <w:shd w:fill="auto" w:val="clear"/>
          <w:vertAlign w:val="baseline"/>
          <w:rtl w:val="0"/>
        </w:rPr>
        <w:t xml:space="preserve">Tagore, Gandhi y Freire trabajaron en las sociedades coloniales / postcoloniales del Tercer Mundo, fragmentadas por estrechos muros domésticos de racismo, castas y antagonismo de clase. Los tres contemplaron profundamente la difícil situación de millones de personas de su gente y buscaron formas y medios para mejorar sus condiciones económicas, políticas y sociales.</w:t>
        <w:br w:type="textWrapping"/>
        <w:t xml:space="preserve">Aunque Tagore trabajaba solo en India, Gandhi y Freire tenían sus campos de actividad en diversos continentes con diferentes condiciones objetivas. La mayoría de los escritos y experimentos educativos de Tagore y Gandhi se centraron en la educación de niños y adolescentes. Freire, aunque investigó sobre la educación de los niños de la clase trabajadora, se concentró en la educación de</w:t>
        <w:br w:type="textWrapping"/>
        <w:t xml:space="preserve">Los adultos como su principal área de intervención. Sin embargo, sus pensamientos trascendieron el dominio específico y se hicieron más bien universales.</w:t>
        <w:br w:type="textWrapping"/>
        <w:t xml:space="preserve">Si consideramos las teorías propuestas por Tagore y Freire, observaremos que ambos consideraban la educación como la práctica de la libertad humana. Tagore lo llamó "Atma Shakti" o "fortalecimiento del alma". Todos sus esfuerzos estaban orientados hacia la fructificación de esta fuerza interior. Para Freire, la educación es el proceso de convertirse.</w:t>
        <w:br w:type="textWrapping"/>
        <w:t xml:space="preserve">El concepto de educación de Tagore requería un desarrollo integral de la personalidad. La cultura jugó un papel muy importante en este proceso. Bellas artes y artesanías, danza y música, literatura y ciencia: todo esto lo prescribió para el crecimiento adecuado de las facultades del niño. Freire comenzó su proceso de alfabetización desde la premisa de la cultura y luego lo amplió en el reino.</w:t>
        <w:br w:type="textWrapping"/>
        <w:t xml:space="preserve">de libertad. Tanto Tagore como Freire se opusieron al rote-learning. Tagore consideraba que la creatividad era la clave para el desarrollo de la personalidad del niño. Para Freire, la creación y la recreación constituyen el proceso de liberación. El concepto narrativo de educación fue un anatema para ambos.</w:t>
        <w:br w:type="textWrapping"/>
        <w:t xml:space="preserve">Gandhi y Freire contribuyeron con dos conceptos más significativos para la humanidad: Satyagraha y concientizacao. —Los movimientos sociales y políticos de Gandhi emanaron de su concepto de Satyagraha. Con vehemencia opuesta a cualquier falsedad o falsedad, Satyagraha fue la base de la filosofía de Gandhi.</w:t>
        <w:br w:type="textWrapping"/>
        <w:t xml:space="preserve">Tanto Tagore como Gandhi opinaron que el medio de instrucción debería ser la lengua materna. Ambos favorecían la educación artesanal. Para Tagore, la artesanía era una de las asignaturas que se enseñaban a los estudiantes. Sin embargo, para Gandhi, la artesanía era el centro alrededor del cual debía girar toda educación. Las diferencias en su opinión se pusieron de manifiesto cuando Gandhi ofreció su concepto de educación básica a la nación en 1937. El hecho interesante es que Gandhi tomó un gran préstamo del experimento Sikshasatra de Tagore en el que la educación artesanal desempeñó un papel importante. </w:t>
        <w:br w:type="textWrapping"/>
        <w:t xml:space="preserve">3</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sz w:val="18"/>
          <w:szCs w:val="18"/>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